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97" w:rsidRDefault="00286E97" w:rsidP="00286E97">
      <w:pPr>
        <w:pStyle w:val="a4"/>
        <w:spacing w:before="180" w:beforeAutospacing="0" w:after="200" w:afterAutospacing="0" w:line="224" w:lineRule="atLeast"/>
        <w:jc w:val="center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pacing w:val="40"/>
        </w:rPr>
        <w:drawing>
          <wp:inline distT="0" distB="0" distL="0" distR="0">
            <wp:extent cx="1619250" cy="1247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97" w:rsidRPr="00286E97" w:rsidRDefault="00286E97" w:rsidP="00286E97">
      <w:pPr>
        <w:pStyle w:val="a4"/>
        <w:spacing w:before="180" w:beforeAutospacing="0" w:after="200" w:afterAutospacing="0" w:line="224" w:lineRule="atLeast"/>
        <w:jc w:val="center"/>
        <w:rPr>
          <w:rFonts w:ascii="Arial" w:hAnsi="Arial" w:cs="Arial"/>
          <w:color w:val="636363"/>
          <w:sz w:val="20"/>
          <w:szCs w:val="20"/>
          <w:lang w:val="ru-RU"/>
        </w:rPr>
      </w:pPr>
      <w:r>
        <w:rPr>
          <w:rFonts w:ascii="Arial" w:hAnsi="Arial" w:cs="Arial"/>
          <w:color w:val="636363"/>
          <w:sz w:val="20"/>
          <w:szCs w:val="20"/>
        </w:rPr>
        <w:t> </w:t>
      </w:r>
    </w:p>
    <w:p w:rsidR="00286E97" w:rsidRPr="00286E97" w:rsidRDefault="00286E97" w:rsidP="00286E97">
      <w:pPr>
        <w:pStyle w:val="a4"/>
        <w:spacing w:before="180" w:beforeAutospacing="0" w:after="200" w:afterAutospacing="0" w:line="224" w:lineRule="atLeast"/>
        <w:jc w:val="center"/>
        <w:rPr>
          <w:rFonts w:ascii="Arial" w:hAnsi="Arial" w:cs="Arial"/>
          <w:color w:val="636363"/>
          <w:sz w:val="20"/>
          <w:szCs w:val="20"/>
          <w:lang w:val="ru-RU"/>
        </w:rPr>
      </w:pPr>
      <w:r w:rsidRPr="00286E97">
        <w:rPr>
          <w:rStyle w:val="a5"/>
          <w:rFonts w:ascii="Arial" w:hAnsi="Arial" w:cs="Arial"/>
          <w:color w:val="000000"/>
          <w:spacing w:val="40"/>
          <w:lang w:val="ru-RU"/>
        </w:rPr>
        <w:t>ЛУГАНСКАЯ НАРОДНАЯ РЕСПУБЛИКА</w:t>
      </w:r>
    </w:p>
    <w:p w:rsidR="00286E97" w:rsidRPr="00286E97" w:rsidRDefault="00286E97" w:rsidP="00286E97">
      <w:pPr>
        <w:pStyle w:val="a4"/>
        <w:spacing w:before="180" w:beforeAutospacing="0" w:after="200" w:afterAutospacing="0" w:line="224" w:lineRule="atLeast"/>
        <w:jc w:val="center"/>
        <w:rPr>
          <w:rFonts w:ascii="Arial" w:hAnsi="Arial" w:cs="Arial"/>
          <w:color w:val="636363"/>
          <w:sz w:val="20"/>
          <w:szCs w:val="20"/>
          <w:lang w:val="ru-RU"/>
        </w:rPr>
      </w:pPr>
      <w:r w:rsidRPr="00286E97">
        <w:rPr>
          <w:rStyle w:val="a5"/>
          <w:rFonts w:ascii="Arial" w:hAnsi="Arial" w:cs="Arial"/>
          <w:color w:val="000000"/>
          <w:spacing w:val="40"/>
          <w:lang w:val="ru-RU"/>
        </w:rPr>
        <w:t>ЗАКОН</w:t>
      </w:r>
    </w:p>
    <w:p w:rsidR="00286E97" w:rsidRPr="00286E97" w:rsidRDefault="00286E97" w:rsidP="00286E97">
      <w:pPr>
        <w:pStyle w:val="a4"/>
        <w:spacing w:before="180" w:beforeAutospacing="0" w:after="200" w:afterAutospacing="0" w:line="224" w:lineRule="atLeast"/>
        <w:jc w:val="center"/>
        <w:rPr>
          <w:rFonts w:ascii="Arial" w:hAnsi="Arial" w:cs="Arial"/>
          <w:color w:val="636363"/>
          <w:sz w:val="20"/>
          <w:szCs w:val="20"/>
          <w:lang w:val="ru-RU"/>
        </w:rPr>
      </w:pPr>
      <w:r w:rsidRPr="00286E97">
        <w:rPr>
          <w:rStyle w:val="a5"/>
          <w:rFonts w:ascii="Arial" w:hAnsi="Arial" w:cs="Arial"/>
          <w:color w:val="000000"/>
          <w:lang w:val="ru-RU"/>
        </w:rPr>
        <w:t>О системе налогообложения Луганской Народной Республики</w:t>
      </w:r>
    </w:p>
    <w:p w:rsidR="002374F9" w:rsidRPr="002374F9" w:rsidRDefault="00B224E7" w:rsidP="002374F9">
      <w:pPr>
        <w:pStyle w:val="a4"/>
        <w:spacing w:before="0" w:beforeAutospacing="0" w:after="200" w:afterAutospacing="0" w:line="224" w:lineRule="atLeast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r w:rsidRPr="00B224E7">
        <w:rPr>
          <w:color w:val="333333"/>
          <w:sz w:val="32"/>
          <w:szCs w:val="32"/>
          <w:lang w:val="ru-RU"/>
        </w:rPr>
        <w:br/>
      </w:r>
      <w:r w:rsidR="0088299E">
        <w:rPr>
          <w:rStyle w:val="a5"/>
          <w:rFonts w:ascii="Arial" w:hAnsi="Arial" w:cs="Arial"/>
          <w:b w:val="0"/>
          <w:bCs w:val="0"/>
          <w:color w:val="000000"/>
          <w:lang w:val="ru-RU"/>
        </w:rPr>
        <w:t xml:space="preserve">           </w:t>
      </w:r>
      <w:r w:rsidR="002374F9">
        <w:rPr>
          <w:rStyle w:val="a5"/>
          <w:rFonts w:ascii="Arial" w:hAnsi="Arial" w:cs="Arial"/>
          <w:b w:val="0"/>
          <w:bCs w:val="0"/>
          <w:color w:val="000000"/>
          <w:lang w:val="ru-RU"/>
        </w:rPr>
        <w:t>3</w:t>
      </w:r>
      <w:r w:rsidR="002374F9" w:rsidRPr="002374F9">
        <w:rPr>
          <w:rStyle w:val="a5"/>
          <w:rFonts w:ascii="Arial" w:hAnsi="Arial" w:cs="Arial"/>
          <w:b w:val="0"/>
          <w:bCs w:val="0"/>
          <w:color w:val="000000"/>
          <w:lang w:val="ru-RU"/>
        </w:rPr>
        <w:t>6.4.1. Перечень налоговых социальных льгот.</w:t>
      </w:r>
    </w:p>
    <w:p w:rsidR="002374F9" w:rsidRPr="002374F9" w:rsidRDefault="002374F9" w:rsidP="009B5268">
      <w:pPr>
        <w:pStyle w:val="a4"/>
        <w:spacing w:before="0" w:beforeAutospacing="0" w:after="200" w:afterAutospacing="0" w:line="276" w:lineRule="auto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r w:rsidRPr="002374F9">
        <w:rPr>
          <w:rStyle w:val="a5"/>
          <w:rFonts w:ascii="Arial" w:hAnsi="Arial" w:cs="Arial"/>
          <w:b w:val="0"/>
          <w:bCs w:val="0"/>
          <w:color w:val="000000"/>
          <w:lang w:val="ru-RU"/>
        </w:rPr>
        <w:t xml:space="preserve">С учетом норм абзаца первого подпункта </w:t>
      </w:r>
      <w:r w:rsidRPr="007447AE">
        <w:rPr>
          <w:rStyle w:val="a5"/>
          <w:rFonts w:ascii="Arial" w:hAnsi="Arial" w:cs="Arial"/>
          <w:bCs w:val="0"/>
          <w:color w:val="000000"/>
          <w:lang w:val="ru-RU"/>
        </w:rPr>
        <w:t>36.7.1</w:t>
      </w:r>
      <w:r w:rsidRPr="002374F9">
        <w:rPr>
          <w:rStyle w:val="a5"/>
          <w:rFonts w:ascii="Arial" w:hAnsi="Arial" w:cs="Arial"/>
          <w:b w:val="0"/>
          <w:bCs w:val="0"/>
          <w:color w:val="000000"/>
          <w:lang w:val="ru-RU"/>
        </w:rPr>
        <w:t xml:space="preserve"> пункта </w:t>
      </w:r>
      <w:r w:rsidRPr="00AB497C">
        <w:rPr>
          <w:rStyle w:val="a5"/>
          <w:rFonts w:ascii="Arial" w:hAnsi="Arial" w:cs="Arial"/>
          <w:bCs w:val="0"/>
          <w:color w:val="000000"/>
          <w:lang w:val="ru-RU"/>
        </w:rPr>
        <w:t>36.7</w:t>
      </w:r>
      <w:r w:rsidRPr="002374F9">
        <w:rPr>
          <w:rStyle w:val="a5"/>
          <w:rFonts w:ascii="Arial" w:hAnsi="Arial" w:cs="Arial"/>
          <w:b w:val="0"/>
          <w:bCs w:val="0"/>
          <w:color w:val="000000"/>
          <w:lang w:val="ru-RU"/>
        </w:rPr>
        <w:t xml:space="preserve"> этой статьи </w:t>
      </w:r>
      <w:r w:rsidRPr="009B5268">
        <w:rPr>
          <w:rStyle w:val="a5"/>
          <w:rFonts w:ascii="Arial" w:hAnsi="Arial" w:cs="Arial"/>
          <w:b w:val="0"/>
          <w:bCs w:val="0"/>
          <w:color w:val="000000"/>
          <w:u w:val="single"/>
          <w:lang w:val="ru-RU"/>
        </w:rPr>
        <w:t>плательщик налога имеет право на уменьшение суммы общего месячного облагаемого налогом дохода, получаемого от одного работодателя в виде заработной платы, на сумму налоговой социальной льготы</w:t>
      </w:r>
      <w:r w:rsidRPr="002374F9">
        <w:rPr>
          <w:rStyle w:val="a5"/>
          <w:rFonts w:ascii="Arial" w:hAnsi="Arial" w:cs="Arial"/>
          <w:b w:val="0"/>
          <w:bCs w:val="0"/>
          <w:color w:val="000000"/>
          <w:lang w:val="ru-RU"/>
        </w:rPr>
        <w:t>:</w:t>
      </w:r>
    </w:p>
    <w:p w:rsidR="002374F9" w:rsidRPr="002374F9" w:rsidRDefault="002374F9" w:rsidP="002374F9">
      <w:pPr>
        <w:pStyle w:val="a4"/>
        <w:spacing w:before="0" w:beforeAutospacing="0" w:after="200" w:afterAutospacing="0" w:line="224" w:lineRule="atLeast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r w:rsidRPr="002374F9">
        <w:rPr>
          <w:rStyle w:val="a5"/>
          <w:rFonts w:ascii="Arial" w:hAnsi="Arial" w:cs="Arial"/>
          <w:b w:val="0"/>
          <w:bCs w:val="0"/>
          <w:color w:val="000000"/>
          <w:lang w:val="ru-RU"/>
        </w:rPr>
        <w:t>36.4.2. в размере, который составляет 50 процентов размера прожиточного минимума для трудоспособного лица (в расчете на месяц), установленного Законом на 1 января отчетного налогового года для плательщика налога, содержащего двух и более детей в возрасте до 18 лет — в расчете на каждого такого ребенка.</w:t>
      </w:r>
    </w:p>
    <w:p w:rsidR="007447AE" w:rsidRPr="007447AE" w:rsidRDefault="007447AE" w:rsidP="007447AE">
      <w:pPr>
        <w:pStyle w:val="a4"/>
        <w:spacing w:before="0" w:beforeAutospacing="0" w:after="200" w:afterAutospacing="0" w:line="224" w:lineRule="atLeast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r w:rsidRPr="007447AE">
        <w:rPr>
          <w:rStyle w:val="a5"/>
          <w:rFonts w:ascii="Arial" w:hAnsi="Arial" w:cs="Arial"/>
          <w:b w:val="0"/>
          <w:bCs w:val="0"/>
          <w:color w:val="000000"/>
          <w:lang w:val="ru-RU"/>
        </w:rPr>
        <w:t>36.7. Перерасчет налога, перерасчет и ограничение налоговой социальной льготы.</w:t>
      </w:r>
    </w:p>
    <w:p w:rsidR="007447AE" w:rsidRPr="00AB497C" w:rsidRDefault="007447AE" w:rsidP="00AB497C">
      <w:pPr>
        <w:pStyle w:val="a4"/>
        <w:spacing w:before="0" w:beforeAutospacing="0" w:after="200" w:afterAutospacing="0" w:line="360" w:lineRule="auto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r w:rsidRPr="00AB497C">
        <w:rPr>
          <w:rStyle w:val="a5"/>
          <w:rFonts w:ascii="Arial" w:hAnsi="Arial" w:cs="Arial"/>
          <w:bCs w:val="0"/>
          <w:color w:val="000000"/>
          <w:lang w:val="ru-RU"/>
        </w:rPr>
        <w:t xml:space="preserve">36.7.1. </w:t>
      </w:r>
      <w:proofErr w:type="gramStart"/>
      <w:r w:rsidRPr="00AB497C">
        <w:rPr>
          <w:rStyle w:val="a5"/>
          <w:rFonts w:ascii="Arial" w:hAnsi="Arial" w:cs="Arial"/>
          <w:bCs w:val="0"/>
          <w:color w:val="000000"/>
          <w:lang w:val="ru-RU"/>
        </w:rPr>
        <w:t>Налоговая социальная льгота применяется к доходу, начисленному в интересах плательщика налога в течение отчетного налогового месяца как заработная плата (другие приравненные к ней в соответствии с законодательством выплаты, компенсации и вознаграждения), если ее размер не превышает сумму, которая равняется размеру месячного прожиточного минимума, действующего для трудоспособного лица на 1 января отчетного</w:t>
      </w:r>
      <w:proofErr w:type="gramEnd"/>
      <w:r w:rsidRPr="00AB497C">
        <w:rPr>
          <w:rStyle w:val="a5"/>
          <w:rFonts w:ascii="Arial" w:hAnsi="Arial" w:cs="Arial"/>
          <w:bCs w:val="0"/>
          <w:color w:val="000000"/>
          <w:lang w:val="ru-RU"/>
        </w:rPr>
        <w:t xml:space="preserve"> налогового года, умноженного на 1,4 и округленного к ближайшим 10 гривнам.</w:t>
      </w:r>
    </w:p>
    <w:p w:rsidR="007447AE" w:rsidRPr="007447AE" w:rsidRDefault="007447AE" w:rsidP="007447AE">
      <w:pPr>
        <w:pStyle w:val="a4"/>
        <w:spacing w:before="0" w:beforeAutospacing="0" w:after="200" w:afterAutospacing="0" w:line="224" w:lineRule="atLeast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r w:rsidRPr="007447AE">
        <w:rPr>
          <w:rStyle w:val="a5"/>
          <w:rFonts w:ascii="Arial" w:hAnsi="Arial" w:cs="Arial"/>
          <w:b w:val="0"/>
          <w:bCs w:val="0"/>
          <w:color w:val="000000"/>
          <w:lang w:val="ru-RU"/>
        </w:rPr>
        <w:t>При этом предельный размер дохода, дающего право на получение налоговой социальной льготы одному из родителей в случае и в размере, предусмотренных подпунктом 36.4.2 и подпунктом 36.4.3 пункта 36.4 этой статьи, определяется как произведение суммы, определенной в абзаце первом этого подпункта, и соответствующего количества детей.</w:t>
      </w:r>
    </w:p>
    <w:p w:rsidR="007447AE" w:rsidRPr="007447AE" w:rsidRDefault="007447AE" w:rsidP="007447AE">
      <w:pPr>
        <w:pStyle w:val="a4"/>
        <w:spacing w:before="0" w:beforeAutospacing="0" w:after="200" w:afterAutospacing="0" w:line="224" w:lineRule="atLeast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proofErr w:type="gramStart"/>
      <w:r w:rsidRPr="007447AE">
        <w:rPr>
          <w:rStyle w:val="a5"/>
          <w:rFonts w:ascii="Arial" w:hAnsi="Arial" w:cs="Arial"/>
          <w:b w:val="0"/>
          <w:bCs w:val="0"/>
          <w:color w:val="000000"/>
          <w:lang w:val="ru-RU"/>
        </w:rPr>
        <w:t xml:space="preserve">Если плательщик налога получает доходы в виде заработной платы за период ее сохранения согласно с законодательством, в том числе за время отпуска или пребывания плательщика налога на больничном, то с целью определения граничной </w:t>
      </w:r>
      <w:r w:rsidRPr="007447AE">
        <w:rPr>
          <w:rStyle w:val="a5"/>
          <w:rFonts w:ascii="Arial" w:hAnsi="Arial" w:cs="Arial"/>
          <w:b w:val="0"/>
          <w:bCs w:val="0"/>
          <w:color w:val="000000"/>
          <w:lang w:val="ru-RU"/>
        </w:rPr>
        <w:lastRenderedPageBreak/>
        <w:t>суммы дохода, которая дает право на получение налоговой социальной льготы, и в других случаях их налогообложения, такие доходы (их часть) относятся к соответствующим налоговым периодам их начисления.</w:t>
      </w:r>
      <w:proofErr w:type="gramEnd"/>
    </w:p>
    <w:p w:rsidR="002374F9" w:rsidRPr="00881469" w:rsidRDefault="007447AE" w:rsidP="00881469">
      <w:pPr>
        <w:pStyle w:val="a4"/>
        <w:spacing w:before="0" w:beforeAutospacing="0" w:after="200" w:afterAutospacing="0" w:line="224" w:lineRule="atLeast"/>
        <w:ind w:right="-2" w:firstLine="709"/>
        <w:jc w:val="both"/>
        <w:rPr>
          <w:rFonts w:ascii="Arial" w:hAnsi="Arial" w:cs="Arial"/>
          <w:color w:val="636363"/>
          <w:sz w:val="20"/>
          <w:szCs w:val="20"/>
          <w:lang w:val="ru-RU"/>
        </w:rPr>
      </w:pPr>
      <w:r w:rsidRPr="007447AE">
        <w:rPr>
          <w:rStyle w:val="a5"/>
          <w:rFonts w:ascii="Arial" w:hAnsi="Arial" w:cs="Arial"/>
          <w:b w:val="0"/>
          <w:bCs w:val="0"/>
          <w:color w:val="000000"/>
          <w:lang w:val="ru-RU"/>
        </w:rPr>
        <w:t xml:space="preserve">36.7.2. </w:t>
      </w:r>
      <w:proofErr w:type="gramStart"/>
      <w:r w:rsidRPr="007447AE">
        <w:rPr>
          <w:rStyle w:val="a5"/>
          <w:rFonts w:ascii="Arial" w:hAnsi="Arial" w:cs="Arial"/>
          <w:b w:val="0"/>
          <w:bCs w:val="0"/>
          <w:color w:val="000000"/>
          <w:lang w:val="ru-RU"/>
        </w:rPr>
        <w:t xml:space="preserve">Работодатель плательщика налога </w:t>
      </w:r>
      <w:r w:rsidRPr="00881469">
        <w:rPr>
          <w:rStyle w:val="a5"/>
          <w:rFonts w:ascii="Arial" w:hAnsi="Arial" w:cs="Arial"/>
          <w:bCs w:val="0"/>
          <w:color w:val="000000"/>
          <w:lang w:val="ru-RU"/>
        </w:rPr>
        <w:t xml:space="preserve">обязан </w:t>
      </w:r>
      <w:r w:rsidRPr="007447AE">
        <w:rPr>
          <w:rStyle w:val="a5"/>
          <w:rFonts w:ascii="Arial" w:hAnsi="Arial" w:cs="Arial"/>
          <w:b w:val="0"/>
          <w:bCs w:val="0"/>
          <w:color w:val="000000"/>
          <w:lang w:val="ru-RU"/>
        </w:rPr>
        <w:t>осуществить, в том числе по месту применения налоговой социальной льготы, с учетом положений пункта 41.1 статьи 41 настоящего Закона, перерасчет суммы доходов, начисленных такому плательщику налога в виде заработной платы, а также суммы предоставленной налоговой социальной льготы</w:t>
      </w:r>
      <w:r w:rsidR="00881469">
        <w:rPr>
          <w:rStyle w:val="a5"/>
          <w:rFonts w:ascii="Arial" w:hAnsi="Arial" w:cs="Arial"/>
          <w:b w:val="0"/>
          <w:bCs w:val="0"/>
          <w:color w:val="000000"/>
          <w:lang w:val="ru-RU"/>
        </w:rPr>
        <w:t>.</w:t>
      </w:r>
      <w:proofErr w:type="gramEnd"/>
    </w:p>
    <w:p w:rsidR="002374F9" w:rsidRDefault="002374F9">
      <w:p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2374F9" w:rsidRDefault="002374F9">
      <w:p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987EA0" w:rsidRPr="00881469" w:rsidRDefault="00A66F5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2B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1342BC" w:rsidRPr="008814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В случае если </w:t>
      </w:r>
      <w:r w:rsidR="001342BC" w:rsidRPr="009B526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ru-RU"/>
        </w:rPr>
        <w:t>налоговый орган</w:t>
      </w:r>
      <w:r w:rsidR="001342BC" w:rsidRPr="008814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самостоятельно определяет сумму налоговых обязательств, штрафная санкция составит 25 процентов от установленного налогового обязательства.</w:t>
      </w:r>
      <w:r w:rsidR="001342BC" w:rsidRPr="0088146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br/>
      </w:r>
      <w:r w:rsidR="001342BC" w:rsidRPr="0088146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br/>
      </w:r>
    </w:p>
    <w:sectPr w:rsidR="00987EA0" w:rsidRPr="00881469" w:rsidSect="00987EA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4E7"/>
    <w:rsid w:val="00110E4C"/>
    <w:rsid w:val="001342BC"/>
    <w:rsid w:val="002374F9"/>
    <w:rsid w:val="00286E97"/>
    <w:rsid w:val="007447AE"/>
    <w:rsid w:val="00881469"/>
    <w:rsid w:val="0088299E"/>
    <w:rsid w:val="00987EA0"/>
    <w:rsid w:val="009B5268"/>
    <w:rsid w:val="00A66F51"/>
    <w:rsid w:val="00AB497C"/>
    <w:rsid w:val="00B224E7"/>
    <w:rsid w:val="00C9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4E7"/>
  </w:style>
  <w:style w:type="character" w:styleId="a3">
    <w:name w:val="Hyperlink"/>
    <w:basedOn w:val="a0"/>
    <w:uiPriority w:val="99"/>
    <w:semiHidden/>
    <w:unhideWhenUsed/>
    <w:rsid w:val="00B224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6E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2015-05-29T09:40:00Z</dcterms:created>
  <dcterms:modified xsi:type="dcterms:W3CDTF">2015-05-29T09:59:00Z</dcterms:modified>
</cp:coreProperties>
</file>